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3514" w14:textId="77777777" w:rsidR="00D21B10" w:rsidRPr="00D21B10" w:rsidRDefault="00D21B10" w:rsidP="004F1482">
      <w:pPr>
        <w:ind w:left="567" w:right="140"/>
        <w:rPr>
          <w:b/>
          <w:bCs/>
          <w:lang w:val="en-US"/>
        </w:rPr>
      </w:pPr>
      <w:r w:rsidRPr="00D21B10">
        <w:rPr>
          <w:b/>
          <w:bCs/>
          <w:lang w:val="en-US"/>
        </w:rPr>
        <w:t>GOVERNMENT OF THE RUSSIAN FEDERATION</w:t>
      </w:r>
    </w:p>
    <w:p w14:paraId="0752395B" w14:textId="77777777" w:rsidR="00D21B10" w:rsidRPr="00D21B10" w:rsidRDefault="00D21B10" w:rsidP="004F1482">
      <w:pPr>
        <w:ind w:left="567" w:right="140"/>
        <w:rPr>
          <w:b/>
          <w:bCs/>
          <w:lang w:val="en-US"/>
        </w:rPr>
      </w:pPr>
      <w:r w:rsidRPr="00D21B10">
        <w:rPr>
          <w:b/>
          <w:bCs/>
          <w:lang w:val="en-US"/>
        </w:rPr>
        <w:t>RESOLUTION</w:t>
      </w:r>
    </w:p>
    <w:p w14:paraId="786F0516" w14:textId="77777777" w:rsidR="00D21B10" w:rsidRPr="00D21B10" w:rsidRDefault="00D21B10" w:rsidP="004F1482">
      <w:pPr>
        <w:ind w:left="567" w:right="140"/>
        <w:rPr>
          <w:lang w:val="en-US"/>
        </w:rPr>
      </w:pPr>
      <w:r w:rsidRPr="00D21B10">
        <w:rPr>
          <w:lang w:val="en-US"/>
        </w:rPr>
        <w:t>of September 22, 2023 No. 1550</w:t>
      </w:r>
    </w:p>
    <w:p w14:paraId="56232390" w14:textId="77777777" w:rsidR="00D21B10" w:rsidRPr="00D21B10" w:rsidRDefault="00D21B10" w:rsidP="004F1482">
      <w:pPr>
        <w:ind w:left="567" w:right="140"/>
        <w:rPr>
          <w:lang w:val="en-US"/>
        </w:rPr>
      </w:pPr>
      <w:r w:rsidRPr="00D21B10">
        <w:rPr>
          <w:lang w:val="en-US"/>
        </w:rPr>
        <w:t>MOSCOW</w:t>
      </w:r>
    </w:p>
    <w:p w14:paraId="1D182DD8" w14:textId="77777777" w:rsidR="00D21B10" w:rsidRPr="00D21B10" w:rsidRDefault="00D21B10" w:rsidP="004F1482">
      <w:pPr>
        <w:ind w:left="567" w:right="140"/>
        <w:rPr>
          <w:lang w:val="en-US"/>
        </w:rPr>
      </w:pPr>
      <w:r w:rsidRPr="00D21B10">
        <w:rPr>
          <w:b/>
          <w:bCs/>
          <w:lang w:val="en-US"/>
        </w:rPr>
        <w:t>On Approving the Requirements for Observance of Transport Security for Legal Entities and Individual Entrepreneurs that are not Transport Infrastructure Entities and Carry Out Activities at a Transport Infrastructure Facility, for Individuals Following or Located at Transport Infrastructure Facilities or Vehicles, by Mode of Transport, as well as in Security Zones Established Around Specific Vessels and (or) Other Floating Objects with a Nuclear Reactor or Vessels and (or) Other Floating Objects Transporting Nuclear Materials, Transport Infrastructure Facilities, and on Declaring Void Certain Acts of the Government of the Russian Federation</w:t>
      </w:r>
    </w:p>
    <w:p w14:paraId="43A38BD7" w14:textId="77777777" w:rsidR="00D21B10" w:rsidRPr="00D21B10" w:rsidRDefault="00D21B10" w:rsidP="004F1482">
      <w:pPr>
        <w:ind w:left="567" w:right="140"/>
        <w:rPr>
          <w:lang w:val="en-US"/>
        </w:rPr>
      </w:pPr>
      <w:r w:rsidRPr="00D21B10">
        <w:rPr>
          <w:lang w:val="en-US"/>
        </w:rPr>
        <w:t>In accordance with Part 4 of Article 8 of the Federal Law "On Transport Security," the Government of the Russian Federation </w:t>
      </w:r>
      <w:r w:rsidRPr="00D21B10">
        <w:rPr>
          <w:b/>
          <w:bCs/>
          <w:lang w:val="en-US"/>
        </w:rPr>
        <w:t>hereby resolves</w:t>
      </w:r>
      <w:r w:rsidRPr="00D21B10">
        <w:rPr>
          <w:lang w:val="en-US"/>
        </w:rPr>
        <w:t>:</w:t>
      </w:r>
    </w:p>
    <w:p w14:paraId="74387ECF" w14:textId="77777777" w:rsidR="00D21B10" w:rsidRPr="00D21B10" w:rsidRDefault="00D21B10" w:rsidP="004F1482">
      <w:pPr>
        <w:numPr>
          <w:ilvl w:val="0"/>
          <w:numId w:val="1"/>
        </w:numPr>
        <w:ind w:left="567" w:right="140"/>
        <w:rPr>
          <w:lang w:val="en-US"/>
        </w:rPr>
      </w:pPr>
      <w:r w:rsidRPr="00D21B10">
        <w:rPr>
          <w:lang w:val="en-US"/>
        </w:rPr>
        <w:t>To approve the attached requirements for observance of transport security for legal entities and individual entrepreneurs that are not transport infrastructure entities and carry out activities at a transport infrastructure facility, for individuals following or located at transport infrastructure facilities or vehicles, by mode of transport, as well as in security zones established around specific vessels and (or) other floating objects with a nuclear reactor or vessels and (or) other floating objects transporting nuclear materials, transport infrastructure facilities.</w:t>
      </w:r>
    </w:p>
    <w:p w14:paraId="793EEB57" w14:textId="77777777" w:rsidR="00D21B10" w:rsidRPr="00D21B10" w:rsidRDefault="00D21B10" w:rsidP="004F1482">
      <w:pPr>
        <w:numPr>
          <w:ilvl w:val="0"/>
          <w:numId w:val="2"/>
        </w:numPr>
        <w:ind w:left="567" w:right="140"/>
        <w:rPr>
          <w:lang w:val="en-US"/>
        </w:rPr>
      </w:pPr>
      <w:r w:rsidRPr="00D21B10">
        <w:rPr>
          <w:lang w:val="en-US"/>
        </w:rPr>
        <w:t>To declare void:</w:t>
      </w:r>
      <w:r w:rsidRPr="00D21B10">
        <w:rPr>
          <w:lang w:val="en-US"/>
        </w:rPr>
        <w:br/>
        <w:t>Resolution of the Government of the Russian Federation of November 15, 2014 No. 1208 "On Approving the Requirements for Observance of Transport Security for Individuals Following or Located at Transport Infrastructure Facilities or Vehicles, by Mode of Transport" (Collected Legislation of the Russian Federation, 2014, No. 47, Art. 6565);</w:t>
      </w:r>
      <w:r w:rsidRPr="00D21B10">
        <w:rPr>
          <w:lang w:val="en-US"/>
        </w:rPr>
        <w:br/>
        <w:t>Resolution of the Government of the Russian Federation of October 3, 2015 No. 1061 "On Amending the Resolution of the Government of the Russian Federation of November 15, 2014 No. 1208" (Collected Legislation of the Russian Federation, 2015, No. 41, Art. 5669);</w:t>
      </w:r>
      <w:r w:rsidRPr="00D21B10">
        <w:rPr>
          <w:lang w:val="en-US"/>
        </w:rPr>
        <w:br/>
        <w:t>Resolution of the Government of the Russian Federation of September 4, 2020 No. 1343 "On Amending the Resolution of the Government of the Russian Federation of November 15, 2014 No. 1208" (Collected Legislation of the Russian Federation, 2020, No. 37, Art. 5718).</w:t>
      </w:r>
    </w:p>
    <w:p w14:paraId="7DD74F41" w14:textId="77777777" w:rsidR="00D21B10" w:rsidRPr="00D21B10" w:rsidRDefault="00D21B10" w:rsidP="004F1482">
      <w:pPr>
        <w:numPr>
          <w:ilvl w:val="0"/>
          <w:numId w:val="2"/>
        </w:numPr>
        <w:ind w:left="567" w:right="140"/>
        <w:rPr>
          <w:lang w:val="en-US"/>
        </w:rPr>
      </w:pPr>
      <w:r w:rsidRPr="00D21B10">
        <w:rPr>
          <w:lang w:val="en-US"/>
        </w:rPr>
        <w:t>This resolution shall enter into force on September 1, 2024, and shall be valid until September 1, 2030.</w:t>
      </w:r>
    </w:p>
    <w:p w14:paraId="48086B1F" w14:textId="77777777" w:rsidR="00D21B10" w:rsidRPr="00D21B10" w:rsidRDefault="00D21B10" w:rsidP="004F1482">
      <w:pPr>
        <w:ind w:left="567" w:right="140"/>
        <w:rPr>
          <w:lang w:val="en-US"/>
        </w:rPr>
      </w:pPr>
      <w:r w:rsidRPr="00D21B10">
        <w:rPr>
          <w:lang w:val="en-US"/>
        </w:rPr>
        <w:t>Chairman of the Government</w:t>
      </w:r>
      <w:r w:rsidRPr="00D21B10">
        <w:rPr>
          <w:lang w:val="en-US"/>
        </w:rPr>
        <w:br/>
        <w:t>of the Russian Federation</w:t>
      </w:r>
    </w:p>
    <w:p w14:paraId="06025D81" w14:textId="77777777" w:rsidR="00D21B10" w:rsidRPr="00D21B10" w:rsidRDefault="004F1482" w:rsidP="004F1482">
      <w:pPr>
        <w:ind w:left="567" w:right="140"/>
      </w:pPr>
      <w:r>
        <w:pict w14:anchorId="00BD0569">
          <v:rect id="_x0000_i1041" style="width:0;height:.75pt" o:hralign="center" o:hrstd="t" o:hr="t" fillcolor="#a0a0a0" stroked="f"/>
        </w:pict>
      </w:r>
    </w:p>
    <w:p w14:paraId="23C9DE27" w14:textId="77777777" w:rsidR="00D21B10" w:rsidRPr="00D21B10" w:rsidRDefault="00D21B10" w:rsidP="004F1482">
      <w:pPr>
        <w:ind w:left="567" w:right="140"/>
        <w:rPr>
          <w:lang w:val="en-US"/>
        </w:rPr>
      </w:pPr>
      <w:r w:rsidRPr="00D21B10">
        <w:rPr>
          <w:lang w:val="en-US"/>
        </w:rPr>
        <w:t xml:space="preserve">M. </w:t>
      </w:r>
      <w:proofErr w:type="spellStart"/>
      <w:r w:rsidRPr="00D21B10">
        <w:rPr>
          <w:lang w:val="en-US"/>
        </w:rPr>
        <w:t>Mishustin</w:t>
      </w:r>
      <w:proofErr w:type="spellEnd"/>
    </w:p>
    <w:p w14:paraId="7AC8E07C" w14:textId="77777777" w:rsidR="00D21B10" w:rsidRPr="00D21B10" w:rsidRDefault="00D21B10" w:rsidP="004F1482">
      <w:pPr>
        <w:ind w:left="567" w:right="140"/>
        <w:rPr>
          <w:lang w:val="en-US"/>
        </w:rPr>
      </w:pPr>
      <w:r w:rsidRPr="00D21B10">
        <w:rPr>
          <w:lang w:val="en-US"/>
        </w:rPr>
        <w:t>APPROVED</w:t>
      </w:r>
      <w:r w:rsidRPr="00D21B10">
        <w:rPr>
          <w:lang w:val="en-US"/>
        </w:rPr>
        <w:br/>
        <w:t>by Resolution of the Government</w:t>
      </w:r>
      <w:r w:rsidRPr="00D21B10">
        <w:rPr>
          <w:lang w:val="en-US"/>
        </w:rPr>
        <w:br/>
        <w:t>of the Russian Federation</w:t>
      </w:r>
      <w:r w:rsidRPr="00D21B10">
        <w:rPr>
          <w:lang w:val="en-US"/>
        </w:rPr>
        <w:br/>
        <w:t>of September 22, 2023 No. 1550</w:t>
      </w:r>
    </w:p>
    <w:p w14:paraId="0758DCFA" w14:textId="77777777" w:rsidR="00D21B10" w:rsidRPr="00D21B10" w:rsidRDefault="00D21B10" w:rsidP="004F1482">
      <w:pPr>
        <w:ind w:left="567" w:right="140"/>
        <w:rPr>
          <w:lang w:val="en-US"/>
        </w:rPr>
      </w:pPr>
      <w:r w:rsidRPr="00D21B10">
        <w:rPr>
          <w:b/>
          <w:bCs/>
          <w:lang w:val="en-US"/>
        </w:rPr>
        <w:t>R E Q U I R E M E N T S</w:t>
      </w:r>
    </w:p>
    <w:p w14:paraId="772213E5" w14:textId="77777777" w:rsidR="00D21B10" w:rsidRPr="00D21B10" w:rsidRDefault="00D21B10" w:rsidP="004F1482">
      <w:pPr>
        <w:ind w:left="567" w:right="140"/>
        <w:rPr>
          <w:lang w:val="en-US"/>
        </w:rPr>
      </w:pPr>
      <w:r w:rsidRPr="00D21B10">
        <w:rPr>
          <w:b/>
          <w:bCs/>
          <w:lang w:val="en-US"/>
        </w:rPr>
        <w:t xml:space="preserve">for Observance of Transport Security for Legal Entities and Individual Entrepreneurs that are not Transport Infrastructure Entities and Carry Out Activities at a Transport Infrastructure Facility, for Individuals </w:t>
      </w:r>
      <w:r w:rsidRPr="00D21B10">
        <w:rPr>
          <w:b/>
          <w:bCs/>
          <w:lang w:val="en-US"/>
        </w:rPr>
        <w:lastRenderedPageBreak/>
        <w:t>Following or Located at Transport Infrastructure Facilities or Vehicles, by Mode of Transport, as well as in Security Zones Established Around Specific Vessels and (or) Other Floating Objects with a Nuclear Reactor or Vessels and (or) Other Floating Objects Transporting Nuclear Materials, Transport Infrastructure Facilities</w:t>
      </w:r>
    </w:p>
    <w:p w14:paraId="7162376B" w14:textId="77777777" w:rsidR="00D21B10" w:rsidRPr="00D21B10" w:rsidRDefault="00D21B10" w:rsidP="004F1482">
      <w:pPr>
        <w:numPr>
          <w:ilvl w:val="0"/>
          <w:numId w:val="3"/>
        </w:numPr>
        <w:ind w:left="567" w:right="140"/>
        <w:rPr>
          <w:lang w:val="en-US"/>
        </w:rPr>
      </w:pPr>
      <w:r w:rsidRPr="00D21B10">
        <w:rPr>
          <w:lang w:val="en-US"/>
        </w:rPr>
        <w:t>This document defines the requirements for observance of transport security for legal entities and individual entrepreneurs that are not transport infrastructure entities and carry out activities at a transport infrastructure facility, for individuals following or located at transport infrastructure facilities or vehicles, by mode of transport, as well as in security zones established around specific vessels and (or) other floating objects with a nuclear reactor or vessels and (or) other floating objects transporting nuclear materials, transport infrastructure facilities.</w:t>
      </w:r>
    </w:p>
    <w:p w14:paraId="5FF4EE31" w14:textId="77777777" w:rsidR="00D21B10" w:rsidRPr="00D21B10" w:rsidRDefault="00D21B10" w:rsidP="004F1482">
      <w:pPr>
        <w:numPr>
          <w:ilvl w:val="0"/>
          <w:numId w:val="3"/>
        </w:numPr>
        <w:ind w:left="567" w:right="140"/>
        <w:rPr>
          <w:lang w:val="en-US"/>
        </w:rPr>
      </w:pPr>
      <w:r w:rsidRPr="00D21B10">
        <w:rPr>
          <w:lang w:val="en-US"/>
        </w:rPr>
        <w:t>Legal entities and individual entrepreneurs that are not transport infrastructure entities and carry out activities at a transport infrastructure facility, individuals following or located at transport infrastructure facilities or vehicles, are obliged to:</w:t>
      </w:r>
    </w:p>
    <w:p w14:paraId="5262C469" w14:textId="77777777" w:rsidR="00D21B10" w:rsidRPr="00D21B10" w:rsidRDefault="00D21B10" w:rsidP="004F1482">
      <w:pPr>
        <w:ind w:left="567" w:right="140"/>
        <w:rPr>
          <w:lang w:val="en-US"/>
        </w:rPr>
      </w:pPr>
      <w:r w:rsidRPr="00D21B10">
        <w:rPr>
          <w:lang w:val="en-US"/>
        </w:rPr>
        <w:t>a) comply with the requirements of transport security enforcement personnel aimed at ensuring transport security,</w:t>
      </w:r>
    </w:p>
    <w:p w14:paraId="0C0916A8" w14:textId="77777777" w:rsidR="00D21B10" w:rsidRPr="00D21B10" w:rsidRDefault="00D21B10" w:rsidP="004F1482">
      <w:pPr>
        <w:ind w:left="567" w:right="140"/>
        <w:rPr>
          <w:lang w:val="en-US"/>
        </w:rPr>
      </w:pPr>
      <w:r w:rsidRPr="00D21B10">
        <w:rPr>
          <w:lang w:val="en-US"/>
        </w:rPr>
        <w:t>and not to take actions hindering them in the performance of their official duties;</w:t>
      </w:r>
    </w:p>
    <w:p w14:paraId="53B6EFAA" w14:textId="77777777" w:rsidR="00D21B10" w:rsidRPr="00D21B10" w:rsidRDefault="00D21B10" w:rsidP="004F1482">
      <w:pPr>
        <w:ind w:left="567" w:right="140"/>
        <w:rPr>
          <w:lang w:val="en-US"/>
        </w:rPr>
      </w:pPr>
      <w:r w:rsidRPr="00D21B10">
        <w:rPr>
          <w:lang w:val="en-US"/>
        </w:rPr>
        <w:t>b) inform transport security enforcement personnel about events or actions posing a threat to the transport security of a transport infrastructure facility or vehicle.</w:t>
      </w:r>
    </w:p>
    <w:p w14:paraId="2C153549" w14:textId="77777777" w:rsidR="00D21B10" w:rsidRPr="00D21B10" w:rsidRDefault="00D21B10" w:rsidP="004F1482">
      <w:pPr>
        <w:numPr>
          <w:ilvl w:val="0"/>
          <w:numId w:val="4"/>
        </w:numPr>
        <w:ind w:left="567" w:right="140"/>
        <w:rPr>
          <w:lang w:val="en-US"/>
        </w:rPr>
      </w:pPr>
      <w:r w:rsidRPr="00D21B10">
        <w:rPr>
          <w:lang w:val="en-US"/>
        </w:rPr>
        <w:t>In addition to the requirements provided for in clause 2 of this document, individuals following or located at transport infrastructure facilities or vehicles are obliged to pass (travel) into the transport security zone in accordance with the rules for conducting inspection, additional inspection, and re-inspection for the purpose of ensuring transport security, established in accordance with part 13 of Article 12^2 of the Federal Law "On Transport Security."</w:t>
      </w:r>
    </w:p>
    <w:p w14:paraId="44A9F3E8" w14:textId="77777777" w:rsidR="00D21B10" w:rsidRPr="00D21B10" w:rsidRDefault="00D21B10" w:rsidP="004F1482">
      <w:pPr>
        <w:numPr>
          <w:ilvl w:val="0"/>
          <w:numId w:val="4"/>
        </w:numPr>
        <w:ind w:left="567" w:right="140"/>
        <w:rPr>
          <w:lang w:val="en-US"/>
        </w:rPr>
      </w:pPr>
      <w:r w:rsidRPr="00D21B10">
        <w:rPr>
          <w:lang w:val="en-US"/>
        </w:rPr>
        <w:t>Legal entities and individual entrepreneurs that are not transport infrastructure entities and carry out activities at a transport infrastructure facility, individuals following or located at transport infrastructure facilities or vehicles, are prohibited from:</w:t>
      </w:r>
    </w:p>
    <w:p w14:paraId="46FEE293" w14:textId="77777777" w:rsidR="00D21B10" w:rsidRPr="00D21B10" w:rsidRDefault="00D21B10" w:rsidP="004F1482">
      <w:pPr>
        <w:ind w:left="567" w:right="140"/>
        <w:rPr>
          <w:lang w:val="en-US"/>
        </w:rPr>
      </w:pPr>
      <w:r w:rsidRPr="00D21B10">
        <w:rPr>
          <w:lang w:val="en-US"/>
        </w:rPr>
        <w:t>a) carrying (transporting) into the transport security zone weapons, explosive substances or other devices, objects and substances for which, in accordance with the rules for conducting inspection, additional inspection, and re-inspection for the purpose of ensuring transport security, established in accordance with part 13 of Article 12^2 of the Federal Law "On Transport Security," a prohibition or restriction on movement into the transport security zone or its part is provided;</w:t>
      </w:r>
    </w:p>
    <w:p w14:paraId="3B46EC55" w14:textId="77777777" w:rsidR="00D21B10" w:rsidRPr="00D21B10" w:rsidRDefault="00D21B10" w:rsidP="004F1482">
      <w:pPr>
        <w:ind w:left="567" w:right="140"/>
        <w:rPr>
          <w:lang w:val="en-US"/>
        </w:rPr>
      </w:pPr>
      <w:r w:rsidRPr="00D21B10">
        <w:rPr>
          <w:lang w:val="en-US"/>
        </w:rPr>
        <w:t>b) hindering the functioning of technical means for ensuring transport security located in the transport security zone;</w:t>
      </w:r>
    </w:p>
    <w:p w14:paraId="2AE544EF" w14:textId="77777777" w:rsidR="00D21B10" w:rsidRPr="00D21B10" w:rsidRDefault="00D21B10" w:rsidP="004F1482">
      <w:pPr>
        <w:ind w:left="567" w:right="140"/>
        <w:rPr>
          <w:lang w:val="en-US"/>
        </w:rPr>
      </w:pPr>
      <w:r w:rsidRPr="00D21B10">
        <w:rPr>
          <w:lang w:val="en-US"/>
        </w:rPr>
        <w:t>c) accepting material objects for their transportation on a vehicle without undergoing the inspection procedure for the purpose of ensuring transport security;</w:t>
      </w:r>
    </w:p>
    <w:p w14:paraId="38924650" w14:textId="77777777" w:rsidR="00D21B10" w:rsidRPr="00D21B10" w:rsidRDefault="00D21B10" w:rsidP="004F1482">
      <w:pPr>
        <w:ind w:left="567" w:right="140"/>
        <w:rPr>
          <w:lang w:val="en-US"/>
        </w:rPr>
      </w:pPr>
      <w:r w:rsidRPr="00D21B10">
        <w:rPr>
          <w:lang w:val="en-US"/>
        </w:rPr>
        <w:t>d) committing actions that create obstacles (including through the use of transport and other technical means) to the functioning of the vehicle or restrict the functioning of transport infrastructure facilities, including disseminating knowingly false information about events or actions,</w:t>
      </w:r>
    </w:p>
    <w:p w14:paraId="4415F3E3" w14:textId="77777777" w:rsidR="00D21B10" w:rsidRPr="00D21B10" w:rsidRDefault="00D21B10" w:rsidP="004F1482">
      <w:pPr>
        <w:ind w:left="567" w:right="140"/>
        <w:rPr>
          <w:lang w:val="en-US"/>
        </w:rPr>
      </w:pPr>
      <w:r w:rsidRPr="00D21B10">
        <w:rPr>
          <w:lang w:val="en-US"/>
        </w:rPr>
        <w:t>posing a threat to the transport security of a transport infrastructure facility or vehicle, as well as actions aimed at damaging (stealing) elements of a transport infrastructure facility or vehicle, which could render them unfit for operation or create a condition threatening the life or health of personnel of the transport infrastructure entity or transport security unit, passengers, and other persons;</w:t>
      </w:r>
    </w:p>
    <w:p w14:paraId="193A1306" w14:textId="77777777" w:rsidR="00D21B10" w:rsidRPr="00D21B10" w:rsidRDefault="00D21B10" w:rsidP="004F1482">
      <w:pPr>
        <w:ind w:left="567" w:right="140"/>
        <w:rPr>
          <w:lang w:val="en-US"/>
        </w:rPr>
      </w:pPr>
      <w:r w:rsidRPr="00D21B10">
        <w:rPr>
          <w:lang w:val="en-US"/>
        </w:rPr>
        <w:lastRenderedPageBreak/>
        <w:t xml:space="preserve">e) transferring to third </w:t>
      </w:r>
      <w:proofErr w:type="gramStart"/>
      <w:r w:rsidRPr="00D21B10">
        <w:rPr>
          <w:lang w:val="en-US"/>
        </w:rPr>
        <w:t>parties</w:t>
      </w:r>
      <w:proofErr w:type="gramEnd"/>
      <w:r w:rsidRPr="00D21B10">
        <w:rPr>
          <w:lang w:val="en-US"/>
        </w:rPr>
        <w:t xml:space="preserve"> documents granting the right of passage (travel) into the transport security zone;</w:t>
      </w:r>
    </w:p>
    <w:p w14:paraId="63F89290" w14:textId="77777777" w:rsidR="00D21B10" w:rsidRPr="00D21B10" w:rsidRDefault="00D21B10" w:rsidP="004F1482">
      <w:pPr>
        <w:ind w:left="567" w:right="140"/>
        <w:rPr>
          <w:lang w:val="en-US"/>
        </w:rPr>
      </w:pPr>
      <w:r w:rsidRPr="00D21B10">
        <w:rPr>
          <w:lang w:val="en-US"/>
        </w:rPr>
        <w:t>f) passing (traveling) into the transport security zone outside (bypassing) the passages (routes) established by the transport infrastructure entity or carrier;</w:t>
      </w:r>
    </w:p>
    <w:p w14:paraId="521B7FCB" w14:textId="77777777" w:rsidR="00D21B10" w:rsidRPr="00D21B10" w:rsidRDefault="00D21B10" w:rsidP="004F1482">
      <w:pPr>
        <w:ind w:left="567" w:right="140"/>
        <w:rPr>
          <w:lang w:val="en-US"/>
        </w:rPr>
      </w:pPr>
      <w:r w:rsidRPr="00D21B10">
        <w:rPr>
          <w:lang w:val="en-US"/>
        </w:rPr>
        <w:t>g) taking actions simulating preparation for or commission of acts of unlawful interference with a transport infrastructure facility or vehicle;</w:t>
      </w:r>
    </w:p>
    <w:p w14:paraId="040274A7" w14:textId="77777777" w:rsidR="00D21B10" w:rsidRPr="00D21B10" w:rsidRDefault="00D21B10" w:rsidP="004F1482">
      <w:pPr>
        <w:ind w:left="567" w:right="140"/>
        <w:rPr>
          <w:lang w:val="en-US"/>
        </w:rPr>
      </w:pPr>
      <w:r w:rsidRPr="00D21B10">
        <w:rPr>
          <w:lang w:val="en-US"/>
        </w:rPr>
        <w:t>h) using pyrotechnic articles;</w:t>
      </w:r>
      <w:r w:rsidRPr="00D21B10">
        <w:rPr>
          <w:lang w:val="en-US"/>
        </w:rPr>
        <w:br/>
      </w:r>
      <w:proofErr w:type="spellStart"/>
      <w:r w:rsidRPr="00D21B10">
        <w:rPr>
          <w:lang w:val="en-US"/>
        </w:rPr>
        <w:t>i</w:t>
      </w:r>
      <w:proofErr w:type="spellEnd"/>
      <w:r w:rsidRPr="00D21B10">
        <w:rPr>
          <w:lang w:val="en-US"/>
        </w:rPr>
        <w:t>) using small self-propelled and non-self-propelled vessels (watercraft) in areas of seaport water areas used for passenger embarkation (disembarkation) and (or) transshipment of high-risk cargo, as defined by mandatory regulations in the seaport approved by the Ministry of Transport of the Russian Federation.</w:t>
      </w:r>
    </w:p>
    <w:p w14:paraId="6D41DF57" w14:textId="77777777" w:rsidR="00D21B10" w:rsidRPr="00D21B10" w:rsidRDefault="00D21B10" w:rsidP="004F1482">
      <w:pPr>
        <w:numPr>
          <w:ilvl w:val="0"/>
          <w:numId w:val="5"/>
        </w:numPr>
        <w:ind w:left="567" w:right="140"/>
        <w:rPr>
          <w:lang w:val="en-US"/>
        </w:rPr>
      </w:pPr>
      <w:r w:rsidRPr="00D21B10">
        <w:rPr>
          <w:lang w:val="en-US"/>
        </w:rPr>
        <w:t>Legal entities and individual entrepreneurs that are not transport infrastructure entities and carry out activities at a transport infrastructure facility, individuals following or located in a security zone established around specific vessels and (or) other floating objects with a nuclear reactor or vessels and (or) other floating objects transporting nuclear materials, transport infrastructure facilities, are obliged to:</w:t>
      </w:r>
    </w:p>
    <w:p w14:paraId="1322010C" w14:textId="77777777" w:rsidR="00D21B10" w:rsidRPr="00D21B10" w:rsidRDefault="00D21B10" w:rsidP="004F1482">
      <w:pPr>
        <w:ind w:left="567" w:right="140"/>
        <w:rPr>
          <w:lang w:val="en-US"/>
        </w:rPr>
      </w:pPr>
      <w:r w:rsidRPr="00D21B10">
        <w:rPr>
          <w:lang w:val="en-US"/>
        </w:rPr>
        <w:t>a) observe the restrictions and prohibitions provided for by the specifics of protection against acts of unlawful interference for specific vessels and (or) other floating objects with a nuclear reactor or vessels and (or) other floating objects transporting nuclear materials, transport infrastructure facilities, around which security zones are established, as established by the Government of the Russian Federation in accordance with part 8^1 of Article 12^3 of the Federal Law "On Transport Security";</w:t>
      </w:r>
    </w:p>
    <w:p w14:paraId="774D3D4E" w14:textId="77777777" w:rsidR="00D21B10" w:rsidRPr="00D21B10" w:rsidRDefault="00D21B10" w:rsidP="004F1482">
      <w:pPr>
        <w:ind w:left="567" w:right="140"/>
        <w:rPr>
          <w:lang w:val="en-US"/>
        </w:rPr>
      </w:pPr>
      <w:r w:rsidRPr="00D21B10">
        <w:rPr>
          <w:lang w:val="en-US"/>
        </w:rPr>
        <w:t>b) comply with the requirements of persons implementing protection measures against acts of unlawful interference in security zones established around specific vessels and (or) other floating objects with a nuclear reactor or vessels and (or) other floating objects transporting nuclear materials, transport infrastructure facilities, and not to take actions hindering them in the performance of their official duties.</w:t>
      </w:r>
    </w:p>
    <w:p w14:paraId="32746EE1" w14:textId="77777777" w:rsidR="00A027FE" w:rsidRPr="00D21B10" w:rsidRDefault="00A027FE" w:rsidP="004F1482">
      <w:pPr>
        <w:ind w:left="567" w:right="140"/>
        <w:rPr>
          <w:lang w:val="en-US"/>
        </w:rPr>
      </w:pPr>
    </w:p>
    <w:sectPr w:rsidR="00A027FE" w:rsidRPr="00D21B10" w:rsidSect="00E4614E">
      <w:pgSz w:w="11906" w:h="16838"/>
      <w:pgMar w:top="1134" w:right="851" w:bottom="1134" w:left="567" w:header="142"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700B"/>
    <w:multiLevelType w:val="multilevel"/>
    <w:tmpl w:val="44CE1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D1C0A"/>
    <w:multiLevelType w:val="multilevel"/>
    <w:tmpl w:val="DCB6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215A8E"/>
    <w:multiLevelType w:val="multilevel"/>
    <w:tmpl w:val="653A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CC51D5"/>
    <w:multiLevelType w:val="multilevel"/>
    <w:tmpl w:val="54D4A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2C6167"/>
    <w:multiLevelType w:val="multilevel"/>
    <w:tmpl w:val="080C07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73"/>
    <w:rsid w:val="00475D2C"/>
    <w:rsid w:val="004F1482"/>
    <w:rsid w:val="00614D68"/>
    <w:rsid w:val="008E625E"/>
    <w:rsid w:val="00A027FE"/>
    <w:rsid w:val="00CE0973"/>
    <w:rsid w:val="00D21B10"/>
    <w:rsid w:val="00D25FDA"/>
    <w:rsid w:val="00D50BB5"/>
    <w:rsid w:val="00E4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EE34"/>
  <w15:chartTrackingRefBased/>
  <w15:docId w15:val="{32AC3288-7785-42F5-AD47-4502DBA6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09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09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09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09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09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09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09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09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09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9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09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09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09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09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09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0973"/>
    <w:rPr>
      <w:rFonts w:eastAsiaTheme="majorEastAsia" w:cstheme="majorBidi"/>
      <w:color w:val="595959" w:themeColor="text1" w:themeTint="A6"/>
    </w:rPr>
  </w:style>
  <w:style w:type="character" w:customStyle="1" w:styleId="80">
    <w:name w:val="Заголовок 8 Знак"/>
    <w:basedOn w:val="a0"/>
    <w:link w:val="8"/>
    <w:uiPriority w:val="9"/>
    <w:semiHidden/>
    <w:rsid w:val="00CE09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0973"/>
    <w:rPr>
      <w:rFonts w:eastAsiaTheme="majorEastAsia" w:cstheme="majorBidi"/>
      <w:color w:val="272727" w:themeColor="text1" w:themeTint="D8"/>
    </w:rPr>
  </w:style>
  <w:style w:type="paragraph" w:styleId="a3">
    <w:name w:val="Title"/>
    <w:basedOn w:val="a"/>
    <w:next w:val="a"/>
    <w:link w:val="a4"/>
    <w:uiPriority w:val="10"/>
    <w:qFormat/>
    <w:rsid w:val="00CE0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0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9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09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0973"/>
    <w:pPr>
      <w:spacing w:before="160"/>
      <w:jc w:val="center"/>
    </w:pPr>
    <w:rPr>
      <w:i/>
      <w:iCs/>
      <w:color w:val="404040" w:themeColor="text1" w:themeTint="BF"/>
    </w:rPr>
  </w:style>
  <w:style w:type="character" w:customStyle="1" w:styleId="22">
    <w:name w:val="Цитата 2 Знак"/>
    <w:basedOn w:val="a0"/>
    <w:link w:val="21"/>
    <w:uiPriority w:val="29"/>
    <w:rsid w:val="00CE0973"/>
    <w:rPr>
      <w:i/>
      <w:iCs/>
      <w:color w:val="404040" w:themeColor="text1" w:themeTint="BF"/>
    </w:rPr>
  </w:style>
  <w:style w:type="paragraph" w:styleId="a7">
    <w:name w:val="List Paragraph"/>
    <w:basedOn w:val="a"/>
    <w:uiPriority w:val="34"/>
    <w:qFormat/>
    <w:rsid w:val="00CE0973"/>
    <w:pPr>
      <w:ind w:left="720"/>
      <w:contextualSpacing/>
    </w:pPr>
  </w:style>
  <w:style w:type="character" w:styleId="a8">
    <w:name w:val="Intense Emphasis"/>
    <w:basedOn w:val="a0"/>
    <w:uiPriority w:val="21"/>
    <w:qFormat/>
    <w:rsid w:val="00CE0973"/>
    <w:rPr>
      <w:i/>
      <w:iCs/>
      <w:color w:val="2F5496" w:themeColor="accent1" w:themeShade="BF"/>
    </w:rPr>
  </w:style>
  <w:style w:type="paragraph" w:styleId="a9">
    <w:name w:val="Intense Quote"/>
    <w:basedOn w:val="a"/>
    <w:next w:val="a"/>
    <w:link w:val="aa"/>
    <w:uiPriority w:val="30"/>
    <w:qFormat/>
    <w:rsid w:val="00CE0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E0973"/>
    <w:rPr>
      <w:i/>
      <w:iCs/>
      <w:color w:val="2F5496" w:themeColor="accent1" w:themeShade="BF"/>
    </w:rPr>
  </w:style>
  <w:style w:type="character" w:styleId="ab">
    <w:name w:val="Intense Reference"/>
    <w:basedOn w:val="a0"/>
    <w:uiPriority w:val="32"/>
    <w:qFormat/>
    <w:rsid w:val="00CE09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Бирюков</dc:creator>
  <cp:keywords/>
  <dc:description/>
  <cp:lastModifiedBy>vrezhminasyan@outlook.com</cp:lastModifiedBy>
  <cp:revision>5</cp:revision>
  <dcterms:created xsi:type="dcterms:W3CDTF">2026-01-02T19:44:00Z</dcterms:created>
  <dcterms:modified xsi:type="dcterms:W3CDTF">2026-01-02T20:00:00Z</dcterms:modified>
</cp:coreProperties>
</file>